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0822B" w14:textId="7252612C" w:rsidR="0038726D" w:rsidRDefault="0038726D">
      <w:pPr>
        <w:jc w:val="center"/>
        <w:rPr>
          <w:b/>
          <w:sz w:val="32"/>
        </w:rPr>
      </w:pPr>
      <w:r>
        <w:rPr>
          <w:b/>
          <w:sz w:val="32"/>
        </w:rPr>
        <w:t>Vance-Granville Community College</w:t>
      </w:r>
    </w:p>
    <w:p w14:paraId="49924C46" w14:textId="51B3D2B1" w:rsidR="0038726D" w:rsidRDefault="0038726D">
      <w:pPr>
        <w:jc w:val="center"/>
        <w:rPr>
          <w:b/>
          <w:sz w:val="32"/>
        </w:rPr>
      </w:pPr>
      <w:r>
        <w:rPr>
          <w:b/>
          <w:sz w:val="32"/>
        </w:rPr>
        <w:t>Nursing Program</w:t>
      </w:r>
    </w:p>
    <w:p w14:paraId="66843CEB" w14:textId="22D4BA01" w:rsidR="00F67F25" w:rsidRDefault="00641ECB">
      <w:pPr>
        <w:jc w:val="center"/>
      </w:pPr>
      <w:r>
        <w:rPr>
          <w:b/>
          <w:sz w:val="32"/>
        </w:rPr>
        <w:t>Handbook Update Log and Revision Summary</w:t>
      </w:r>
    </w:p>
    <w:p w14:paraId="7A21FB7A" w14:textId="77777777" w:rsidR="00F67F25" w:rsidRDefault="00641ECB">
      <w:pPr>
        <w:jc w:val="center"/>
      </w:pPr>
      <w:r>
        <w:rPr>
          <w:sz w:val="24"/>
        </w:rPr>
        <w:t>Nursing Program Handbook</w:t>
      </w:r>
    </w:p>
    <w:p w14:paraId="04B97E0C" w14:textId="49A99F3A" w:rsidR="00F67F25" w:rsidRDefault="00641ECB">
      <w:pPr>
        <w:spacing w:after="0"/>
      </w:pPr>
      <w:r>
        <w:t xml:space="preserve">Date Updated: </w:t>
      </w:r>
      <w:r w:rsidR="0038726D">
        <w:t>5/6/2026</w:t>
      </w:r>
    </w:p>
    <w:p w14:paraId="5B253640" w14:textId="0D455418" w:rsidR="00F67F25" w:rsidRDefault="00641ECB">
      <w:pPr>
        <w:spacing w:after="0"/>
      </w:pPr>
      <w:r>
        <w:t xml:space="preserve">Handbook Version: </w:t>
      </w:r>
      <w:r w:rsidR="0038726D">
        <w:t>2-Updated 5/6/2026</w:t>
      </w:r>
    </w:p>
    <w:p w14:paraId="3D9F0F50" w14:textId="75C6CAD7" w:rsidR="00F67F25" w:rsidRDefault="00641ECB">
      <w:pPr>
        <w:spacing w:after="0"/>
      </w:pPr>
      <w:r>
        <w:t>Applies To: Nursing Students</w:t>
      </w:r>
      <w:r w:rsidR="0038726D">
        <w:t xml:space="preserve"> in Vance-Granville Community College</w:t>
      </w:r>
    </w:p>
    <w:p w14:paraId="1A1B56A4" w14:textId="77777777" w:rsidR="00F67F25" w:rsidRDefault="00641ECB">
      <w:pPr>
        <w:spacing w:before="160" w:after="160"/>
      </w:pPr>
      <w:r>
        <w:t>The following updates have been made to the Nursing Program Handbook. Students are responsible for reviewing the updated handbook language in its entirety and complying with all current policies, procedures, and requirements.</w:t>
      </w:r>
    </w:p>
    <w:tbl>
      <w:tblPr>
        <w:tblStyle w:val="TableGrid"/>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477"/>
        <w:gridCol w:w="2838"/>
        <w:gridCol w:w="5893"/>
      </w:tblGrid>
      <w:tr w:rsidR="00F67F25" w14:paraId="2A869A05" w14:textId="77777777">
        <w:trPr>
          <w:jc w:val="center"/>
        </w:trPr>
        <w:tc>
          <w:tcPr>
            <w:tcW w:w="1584" w:type="dxa"/>
            <w:shd w:val="clear" w:color="auto" w:fill="D9EAF7"/>
            <w:vAlign w:val="center"/>
          </w:tcPr>
          <w:p w14:paraId="25D79E9B" w14:textId="77777777" w:rsidR="00F67F25" w:rsidRDefault="00641ECB">
            <w:pPr>
              <w:spacing w:line="252" w:lineRule="auto"/>
            </w:pPr>
            <w:r>
              <w:rPr>
                <w:b/>
                <w:sz w:val="20"/>
              </w:rPr>
              <w:t>Page Number</w:t>
            </w:r>
          </w:p>
        </w:tc>
        <w:tc>
          <w:tcPr>
            <w:tcW w:w="3024" w:type="dxa"/>
            <w:shd w:val="clear" w:color="auto" w:fill="D9EAF7"/>
            <w:vAlign w:val="center"/>
          </w:tcPr>
          <w:p w14:paraId="5BEC6FA8" w14:textId="77777777" w:rsidR="00F67F25" w:rsidRDefault="00641ECB">
            <w:pPr>
              <w:spacing w:line="252" w:lineRule="auto"/>
            </w:pPr>
            <w:r>
              <w:rPr>
                <w:b/>
                <w:sz w:val="20"/>
              </w:rPr>
              <w:t>Section/Area Updated</w:t>
            </w:r>
          </w:p>
        </w:tc>
        <w:tc>
          <w:tcPr>
            <w:tcW w:w="6768" w:type="dxa"/>
            <w:shd w:val="clear" w:color="auto" w:fill="D9EAF7"/>
            <w:vAlign w:val="center"/>
          </w:tcPr>
          <w:p w14:paraId="18846796" w14:textId="77777777" w:rsidR="00F67F25" w:rsidRDefault="00641ECB">
            <w:pPr>
              <w:spacing w:line="252" w:lineRule="auto"/>
            </w:pPr>
            <w:r>
              <w:rPr>
                <w:b/>
                <w:sz w:val="20"/>
              </w:rPr>
              <w:t>Summary of Update</w:t>
            </w:r>
          </w:p>
        </w:tc>
      </w:tr>
      <w:tr w:rsidR="00F67F25" w14:paraId="378EC055" w14:textId="77777777">
        <w:trPr>
          <w:jc w:val="center"/>
        </w:trPr>
        <w:tc>
          <w:tcPr>
            <w:tcW w:w="1584" w:type="dxa"/>
          </w:tcPr>
          <w:p w14:paraId="08CF71F5" w14:textId="77777777" w:rsidR="00F67F25" w:rsidRDefault="00641ECB">
            <w:pPr>
              <w:spacing w:line="252" w:lineRule="auto"/>
            </w:pPr>
            <w:r>
              <w:rPr>
                <w:sz w:val="20"/>
              </w:rPr>
              <w:t>Page 15</w:t>
            </w:r>
          </w:p>
        </w:tc>
        <w:tc>
          <w:tcPr>
            <w:tcW w:w="3024" w:type="dxa"/>
          </w:tcPr>
          <w:p w14:paraId="19538A11" w14:textId="77777777" w:rsidR="00F67F25" w:rsidRDefault="00641ECB">
            <w:pPr>
              <w:spacing w:line="252" w:lineRule="auto"/>
            </w:pPr>
            <w:r>
              <w:rPr>
                <w:sz w:val="20"/>
              </w:rPr>
              <w:t>Faculty/Staff Information</w:t>
            </w:r>
          </w:p>
        </w:tc>
        <w:tc>
          <w:tcPr>
            <w:tcW w:w="6768" w:type="dxa"/>
          </w:tcPr>
          <w:p w14:paraId="34E45B49" w14:textId="77777777" w:rsidR="00F67F25" w:rsidRDefault="00641ECB">
            <w:pPr>
              <w:spacing w:line="252" w:lineRule="auto"/>
            </w:pPr>
            <w:r>
              <w:rPr>
                <w:sz w:val="20"/>
              </w:rPr>
              <w:t>Removed Kassie Felts’ name, as she is no longer employed with the program.</w:t>
            </w:r>
          </w:p>
        </w:tc>
      </w:tr>
      <w:tr w:rsidR="00F67F25" w14:paraId="4911A96F" w14:textId="77777777">
        <w:trPr>
          <w:jc w:val="center"/>
        </w:trPr>
        <w:tc>
          <w:tcPr>
            <w:tcW w:w="1584" w:type="dxa"/>
          </w:tcPr>
          <w:p w14:paraId="7A755B49" w14:textId="77777777" w:rsidR="00F67F25" w:rsidRDefault="00641ECB">
            <w:pPr>
              <w:spacing w:line="252" w:lineRule="auto"/>
            </w:pPr>
            <w:r>
              <w:rPr>
                <w:sz w:val="20"/>
              </w:rPr>
              <w:t>Page 24</w:t>
            </w:r>
          </w:p>
        </w:tc>
        <w:tc>
          <w:tcPr>
            <w:tcW w:w="3024" w:type="dxa"/>
          </w:tcPr>
          <w:p w14:paraId="033BFAA1" w14:textId="77777777" w:rsidR="00F67F25" w:rsidRDefault="00641ECB">
            <w:pPr>
              <w:spacing w:line="252" w:lineRule="auto"/>
            </w:pPr>
            <w:r>
              <w:rPr>
                <w:sz w:val="20"/>
              </w:rPr>
              <w:t>ATI Testing</w:t>
            </w:r>
          </w:p>
        </w:tc>
        <w:tc>
          <w:tcPr>
            <w:tcW w:w="6768" w:type="dxa"/>
          </w:tcPr>
          <w:p w14:paraId="2F0AB6C0" w14:textId="77777777" w:rsidR="00F67F25" w:rsidRDefault="00641ECB">
            <w:pPr>
              <w:spacing w:line="252" w:lineRule="auto"/>
            </w:pPr>
            <w:r>
              <w:rPr>
                <w:sz w:val="20"/>
              </w:rPr>
              <w:t>Removed “semester/course points added to final exam grade” from the ATI testing chart.</w:t>
            </w:r>
          </w:p>
        </w:tc>
      </w:tr>
      <w:tr w:rsidR="00F67F25" w14:paraId="0EF9B7F8" w14:textId="77777777">
        <w:trPr>
          <w:jc w:val="center"/>
        </w:trPr>
        <w:tc>
          <w:tcPr>
            <w:tcW w:w="1584" w:type="dxa"/>
          </w:tcPr>
          <w:p w14:paraId="459DF552" w14:textId="77777777" w:rsidR="00F67F25" w:rsidRDefault="00641ECB">
            <w:pPr>
              <w:spacing w:line="252" w:lineRule="auto"/>
            </w:pPr>
            <w:r>
              <w:rPr>
                <w:sz w:val="20"/>
              </w:rPr>
              <w:t>Page 24</w:t>
            </w:r>
          </w:p>
        </w:tc>
        <w:tc>
          <w:tcPr>
            <w:tcW w:w="3024" w:type="dxa"/>
          </w:tcPr>
          <w:p w14:paraId="57D91724" w14:textId="77777777" w:rsidR="00F67F25" w:rsidRDefault="00641ECB">
            <w:pPr>
              <w:spacing w:line="252" w:lineRule="auto"/>
            </w:pPr>
            <w:r>
              <w:rPr>
                <w:sz w:val="20"/>
              </w:rPr>
              <w:t>LPN Transition Chart</w:t>
            </w:r>
          </w:p>
        </w:tc>
        <w:tc>
          <w:tcPr>
            <w:tcW w:w="6768" w:type="dxa"/>
          </w:tcPr>
          <w:p w14:paraId="3E599D70" w14:textId="77777777" w:rsidR="00F67F25" w:rsidRDefault="00641ECB">
            <w:pPr>
              <w:spacing w:line="252" w:lineRule="auto"/>
            </w:pPr>
            <w:r>
              <w:rPr>
                <w:sz w:val="20"/>
              </w:rPr>
              <w:t>Removed NUR 214 and NUR 223 from the LPN Transition chart.</w:t>
            </w:r>
          </w:p>
        </w:tc>
      </w:tr>
      <w:tr w:rsidR="00F67F25" w14:paraId="76D8502A" w14:textId="77777777">
        <w:trPr>
          <w:jc w:val="center"/>
        </w:trPr>
        <w:tc>
          <w:tcPr>
            <w:tcW w:w="1584" w:type="dxa"/>
          </w:tcPr>
          <w:p w14:paraId="1D135640" w14:textId="77777777" w:rsidR="00F67F25" w:rsidRDefault="00641ECB">
            <w:pPr>
              <w:spacing w:line="252" w:lineRule="auto"/>
            </w:pPr>
            <w:r>
              <w:rPr>
                <w:sz w:val="20"/>
              </w:rPr>
              <w:t>Page 24</w:t>
            </w:r>
          </w:p>
        </w:tc>
        <w:tc>
          <w:tcPr>
            <w:tcW w:w="3024" w:type="dxa"/>
          </w:tcPr>
          <w:p w14:paraId="09E08EB9" w14:textId="77777777" w:rsidR="00F67F25" w:rsidRDefault="00641ECB">
            <w:pPr>
              <w:spacing w:line="252" w:lineRule="auto"/>
            </w:pPr>
            <w:r>
              <w:rPr>
                <w:sz w:val="20"/>
              </w:rPr>
              <w:t>LPN Transition Chart</w:t>
            </w:r>
          </w:p>
        </w:tc>
        <w:tc>
          <w:tcPr>
            <w:tcW w:w="6768" w:type="dxa"/>
          </w:tcPr>
          <w:p w14:paraId="06D00EE6" w14:textId="77777777" w:rsidR="00F67F25" w:rsidRDefault="00641ECB">
            <w:pPr>
              <w:spacing w:line="252" w:lineRule="auto"/>
            </w:pPr>
            <w:r>
              <w:rPr>
                <w:sz w:val="20"/>
              </w:rPr>
              <w:t>Added Fundamentals to NUR 112 for transition students in the chart.</w:t>
            </w:r>
          </w:p>
        </w:tc>
      </w:tr>
      <w:tr w:rsidR="00F67F25" w14:paraId="48F58EEA" w14:textId="77777777">
        <w:trPr>
          <w:jc w:val="center"/>
        </w:trPr>
        <w:tc>
          <w:tcPr>
            <w:tcW w:w="1584" w:type="dxa"/>
          </w:tcPr>
          <w:p w14:paraId="63884774" w14:textId="77777777" w:rsidR="00F67F25" w:rsidRDefault="00641ECB">
            <w:pPr>
              <w:spacing w:line="252" w:lineRule="auto"/>
            </w:pPr>
            <w:r>
              <w:rPr>
                <w:sz w:val="20"/>
              </w:rPr>
              <w:t>Page 24</w:t>
            </w:r>
          </w:p>
        </w:tc>
        <w:tc>
          <w:tcPr>
            <w:tcW w:w="3024" w:type="dxa"/>
          </w:tcPr>
          <w:p w14:paraId="7E2A1211" w14:textId="77777777" w:rsidR="00F67F25" w:rsidRDefault="00641ECB">
            <w:pPr>
              <w:spacing w:line="252" w:lineRule="auto"/>
            </w:pPr>
            <w:r>
              <w:rPr>
                <w:sz w:val="20"/>
              </w:rPr>
              <w:t>LPN Transition Chart</w:t>
            </w:r>
          </w:p>
        </w:tc>
        <w:tc>
          <w:tcPr>
            <w:tcW w:w="6768" w:type="dxa"/>
          </w:tcPr>
          <w:p w14:paraId="2F0409B7" w14:textId="77777777" w:rsidR="00F67F25" w:rsidRDefault="00641ECB">
            <w:pPr>
              <w:spacing w:line="252" w:lineRule="auto"/>
            </w:pPr>
            <w:r>
              <w:rPr>
                <w:sz w:val="20"/>
              </w:rPr>
              <w:t>Added the same testing requirements for transition students as ADN students.</w:t>
            </w:r>
          </w:p>
        </w:tc>
      </w:tr>
      <w:tr w:rsidR="00F67F25" w14:paraId="7D416C5A" w14:textId="77777777">
        <w:trPr>
          <w:jc w:val="center"/>
        </w:trPr>
        <w:tc>
          <w:tcPr>
            <w:tcW w:w="1584" w:type="dxa"/>
          </w:tcPr>
          <w:p w14:paraId="0F789442" w14:textId="77777777" w:rsidR="00F67F25" w:rsidRDefault="00641ECB">
            <w:pPr>
              <w:spacing w:line="252" w:lineRule="auto"/>
            </w:pPr>
            <w:r>
              <w:rPr>
                <w:sz w:val="20"/>
              </w:rPr>
              <w:t>Page 24</w:t>
            </w:r>
          </w:p>
        </w:tc>
        <w:tc>
          <w:tcPr>
            <w:tcW w:w="3024" w:type="dxa"/>
          </w:tcPr>
          <w:p w14:paraId="1FDC5503" w14:textId="77777777" w:rsidR="00F67F25" w:rsidRDefault="00641ECB">
            <w:pPr>
              <w:spacing w:line="252" w:lineRule="auto"/>
            </w:pPr>
            <w:r>
              <w:rPr>
                <w:sz w:val="20"/>
              </w:rPr>
              <w:t>Clinical Schedules</w:t>
            </w:r>
          </w:p>
        </w:tc>
        <w:tc>
          <w:tcPr>
            <w:tcW w:w="6768" w:type="dxa"/>
          </w:tcPr>
          <w:p w14:paraId="62B60DEF" w14:textId="77777777" w:rsidR="00F67F25" w:rsidRDefault="00641ECB">
            <w:pPr>
              <w:spacing w:line="252" w:lineRule="auto"/>
            </w:pPr>
            <w:r>
              <w:rPr>
                <w:sz w:val="20"/>
              </w:rPr>
              <w:t>Added language stating that students will receive their clinical schedules after final grades have been entered for the current semester.</w:t>
            </w:r>
          </w:p>
        </w:tc>
      </w:tr>
      <w:tr w:rsidR="00F67F25" w14:paraId="497E7D12" w14:textId="77777777">
        <w:trPr>
          <w:jc w:val="center"/>
        </w:trPr>
        <w:tc>
          <w:tcPr>
            <w:tcW w:w="1584" w:type="dxa"/>
          </w:tcPr>
          <w:p w14:paraId="51E6B36D" w14:textId="77777777" w:rsidR="00F67F25" w:rsidRDefault="00641ECB">
            <w:pPr>
              <w:spacing w:line="252" w:lineRule="auto"/>
            </w:pPr>
            <w:r>
              <w:rPr>
                <w:sz w:val="20"/>
              </w:rPr>
              <w:t>Page 27</w:t>
            </w:r>
          </w:p>
        </w:tc>
        <w:tc>
          <w:tcPr>
            <w:tcW w:w="3024" w:type="dxa"/>
          </w:tcPr>
          <w:p w14:paraId="1A7E4AD2" w14:textId="77777777" w:rsidR="00F67F25" w:rsidRDefault="00641ECB">
            <w:pPr>
              <w:spacing w:line="252" w:lineRule="auto"/>
            </w:pPr>
            <w:r>
              <w:rPr>
                <w:sz w:val="20"/>
              </w:rPr>
              <w:t>Dress Code/Professional Appearance</w:t>
            </w:r>
          </w:p>
        </w:tc>
        <w:tc>
          <w:tcPr>
            <w:tcW w:w="6768" w:type="dxa"/>
          </w:tcPr>
          <w:p w14:paraId="7A09152E" w14:textId="77777777" w:rsidR="00F67F25" w:rsidRDefault="00641ECB">
            <w:pPr>
              <w:spacing w:line="252" w:lineRule="auto"/>
            </w:pPr>
            <w:r>
              <w:rPr>
                <w:sz w:val="20"/>
              </w:rPr>
              <w:t>Added language regarding excessive amounts of jewelry.</w:t>
            </w:r>
          </w:p>
        </w:tc>
      </w:tr>
      <w:tr w:rsidR="00F67F25" w14:paraId="1FE9D367" w14:textId="77777777">
        <w:trPr>
          <w:jc w:val="center"/>
        </w:trPr>
        <w:tc>
          <w:tcPr>
            <w:tcW w:w="1584" w:type="dxa"/>
          </w:tcPr>
          <w:p w14:paraId="14910305" w14:textId="77777777" w:rsidR="00F67F25" w:rsidRDefault="00641ECB">
            <w:pPr>
              <w:spacing w:line="252" w:lineRule="auto"/>
            </w:pPr>
            <w:r>
              <w:rPr>
                <w:sz w:val="20"/>
              </w:rPr>
              <w:t>Page 30</w:t>
            </w:r>
          </w:p>
        </w:tc>
        <w:tc>
          <w:tcPr>
            <w:tcW w:w="3024" w:type="dxa"/>
          </w:tcPr>
          <w:p w14:paraId="1A2D8460" w14:textId="77777777" w:rsidR="00F67F25" w:rsidRDefault="00641ECB">
            <w:pPr>
              <w:spacing w:line="252" w:lineRule="auto"/>
            </w:pPr>
            <w:r>
              <w:rPr>
                <w:sz w:val="20"/>
              </w:rPr>
              <w:t>Exams</w:t>
            </w:r>
          </w:p>
        </w:tc>
        <w:tc>
          <w:tcPr>
            <w:tcW w:w="6768" w:type="dxa"/>
          </w:tcPr>
          <w:p w14:paraId="5F3C1B22" w14:textId="77777777" w:rsidR="00F67F25" w:rsidRDefault="00641ECB">
            <w:pPr>
              <w:spacing w:line="252" w:lineRule="auto"/>
            </w:pPr>
            <w:r>
              <w:rPr>
                <w:sz w:val="20"/>
              </w:rPr>
              <w:t>Added late policy language for exams.</w:t>
            </w:r>
          </w:p>
        </w:tc>
      </w:tr>
      <w:tr w:rsidR="00F67F25" w14:paraId="5C322D5E" w14:textId="77777777">
        <w:trPr>
          <w:jc w:val="center"/>
        </w:trPr>
        <w:tc>
          <w:tcPr>
            <w:tcW w:w="1584" w:type="dxa"/>
          </w:tcPr>
          <w:p w14:paraId="685FC70B" w14:textId="77777777" w:rsidR="00F67F25" w:rsidRDefault="00641ECB">
            <w:pPr>
              <w:spacing w:line="252" w:lineRule="auto"/>
            </w:pPr>
            <w:r>
              <w:rPr>
                <w:sz w:val="20"/>
              </w:rPr>
              <w:t>Pages 40–42</w:t>
            </w:r>
          </w:p>
        </w:tc>
        <w:tc>
          <w:tcPr>
            <w:tcW w:w="3024" w:type="dxa"/>
          </w:tcPr>
          <w:p w14:paraId="3D63ECC7" w14:textId="77777777" w:rsidR="00F67F25" w:rsidRDefault="00641ECB">
            <w:pPr>
              <w:spacing w:line="252" w:lineRule="auto"/>
            </w:pPr>
            <w:r>
              <w:rPr>
                <w:sz w:val="20"/>
              </w:rPr>
              <w:t>Re-Entry/Advanced Placement/Transfer Process</w:t>
            </w:r>
          </w:p>
        </w:tc>
        <w:tc>
          <w:tcPr>
            <w:tcW w:w="6768" w:type="dxa"/>
          </w:tcPr>
          <w:p w14:paraId="3D7F6AD4" w14:textId="77777777" w:rsidR="00F67F25" w:rsidRDefault="00641ECB">
            <w:pPr>
              <w:spacing w:line="252" w:lineRule="auto"/>
            </w:pPr>
            <w:r>
              <w:rPr>
                <w:sz w:val="20"/>
              </w:rPr>
              <w:t>Removed the previous re-entry process and added the updated re-entry process.</w:t>
            </w:r>
          </w:p>
        </w:tc>
      </w:tr>
      <w:tr w:rsidR="00F67F25" w14:paraId="7445BD2F" w14:textId="77777777">
        <w:trPr>
          <w:jc w:val="center"/>
        </w:trPr>
        <w:tc>
          <w:tcPr>
            <w:tcW w:w="1584" w:type="dxa"/>
          </w:tcPr>
          <w:p w14:paraId="0C034DA3" w14:textId="77777777" w:rsidR="00F67F25" w:rsidRDefault="00641ECB">
            <w:pPr>
              <w:spacing w:line="252" w:lineRule="auto"/>
            </w:pPr>
            <w:r>
              <w:rPr>
                <w:sz w:val="20"/>
              </w:rPr>
              <w:t>Pages 50–51</w:t>
            </w:r>
          </w:p>
        </w:tc>
        <w:tc>
          <w:tcPr>
            <w:tcW w:w="3024" w:type="dxa"/>
          </w:tcPr>
          <w:p w14:paraId="75C61B90" w14:textId="77777777" w:rsidR="00F67F25" w:rsidRDefault="00641ECB">
            <w:pPr>
              <w:spacing w:line="252" w:lineRule="auto"/>
            </w:pPr>
            <w:r>
              <w:rPr>
                <w:sz w:val="20"/>
              </w:rPr>
              <w:t>Attendance</w:t>
            </w:r>
          </w:p>
        </w:tc>
        <w:tc>
          <w:tcPr>
            <w:tcW w:w="6768" w:type="dxa"/>
          </w:tcPr>
          <w:p w14:paraId="4C1C49BD" w14:textId="77777777" w:rsidR="00F67F25" w:rsidRDefault="00641ECB">
            <w:pPr>
              <w:spacing w:line="252" w:lineRule="auto"/>
            </w:pPr>
            <w:r>
              <w:rPr>
                <w:sz w:val="20"/>
              </w:rPr>
              <w:t>Updated clinical attendance language to state that only one clinical day may be missed and made up.</w:t>
            </w:r>
          </w:p>
        </w:tc>
      </w:tr>
      <w:tr w:rsidR="00F67F25" w14:paraId="6E34C98A" w14:textId="77777777">
        <w:trPr>
          <w:jc w:val="center"/>
        </w:trPr>
        <w:tc>
          <w:tcPr>
            <w:tcW w:w="1584" w:type="dxa"/>
          </w:tcPr>
          <w:p w14:paraId="3277B900" w14:textId="77777777" w:rsidR="00F67F25" w:rsidRDefault="00641ECB">
            <w:pPr>
              <w:spacing w:line="252" w:lineRule="auto"/>
            </w:pPr>
            <w:r>
              <w:rPr>
                <w:sz w:val="20"/>
              </w:rPr>
              <w:t>Pages 50–51</w:t>
            </w:r>
          </w:p>
        </w:tc>
        <w:tc>
          <w:tcPr>
            <w:tcW w:w="3024" w:type="dxa"/>
          </w:tcPr>
          <w:p w14:paraId="3600F178" w14:textId="77777777" w:rsidR="00F67F25" w:rsidRDefault="00641ECB">
            <w:pPr>
              <w:spacing w:line="252" w:lineRule="auto"/>
            </w:pPr>
            <w:r>
              <w:rPr>
                <w:sz w:val="20"/>
              </w:rPr>
              <w:t>Attendance/SHS Virtual Attendance</w:t>
            </w:r>
          </w:p>
        </w:tc>
        <w:tc>
          <w:tcPr>
            <w:tcW w:w="6768" w:type="dxa"/>
          </w:tcPr>
          <w:p w14:paraId="5D3C5279" w14:textId="77777777" w:rsidR="00F67F25" w:rsidRDefault="00641ECB">
            <w:pPr>
              <w:spacing w:line="252" w:lineRule="auto"/>
            </w:pPr>
            <w:r>
              <w:rPr>
                <w:sz w:val="20"/>
              </w:rPr>
              <w:t>Added language stating that students have the opportunity to complete two SHS virtual days per semester.</w:t>
            </w:r>
          </w:p>
        </w:tc>
      </w:tr>
    </w:tbl>
    <w:p w14:paraId="7A24AE50" w14:textId="77777777" w:rsidR="00F67F25" w:rsidRDefault="00641ECB">
      <w:pPr>
        <w:spacing w:before="240"/>
      </w:pPr>
      <w:r>
        <w:rPr>
          <w:b/>
          <w:sz w:val="24"/>
        </w:rPr>
        <w:t>Student Responsibility Statement</w:t>
      </w:r>
    </w:p>
    <w:p w14:paraId="6C402494" w14:textId="77777777" w:rsidR="00F67F25" w:rsidRDefault="00641ECB">
      <w:r>
        <w:t>Students are responsible for reviewing all updated sections of the Nursing Program Handbook. Continued enrollment in the nursing program indicates the student’s responsibility to comply with the current handbook, including all revisions and updates listed in this summary.</w:t>
      </w:r>
    </w:p>
    <w:p w14:paraId="73C822CC" w14:textId="77777777" w:rsidR="00F67F25" w:rsidRDefault="00641ECB">
      <w:pPr>
        <w:spacing w:before="200"/>
      </w:pPr>
      <w:r>
        <w:rPr>
          <w:b/>
          <w:sz w:val="24"/>
        </w:rPr>
        <w:t>Documentation of Update</w:t>
      </w:r>
    </w:p>
    <w:p w14:paraId="5FEBCEA3" w14:textId="5F7A437B" w:rsidR="00F67F25" w:rsidRPr="0038726D" w:rsidRDefault="00641ECB">
      <w:pPr>
        <w:spacing w:after="0"/>
        <w:rPr>
          <w:rFonts w:ascii="Brush Script MT" w:hAnsi="Brush Script MT"/>
        </w:rPr>
      </w:pPr>
      <w:r>
        <w:t xml:space="preserve">Updated By: </w:t>
      </w:r>
      <w:r w:rsidR="0038726D">
        <w:t xml:space="preserve">Dr. Nakisha Powell/ </w:t>
      </w:r>
      <w:r w:rsidR="0038726D">
        <w:rPr>
          <w:rFonts w:ascii="Brush Script MT" w:hAnsi="Brush Script MT"/>
        </w:rPr>
        <w:t>Dr. Nakisha Powell</w:t>
      </w:r>
    </w:p>
    <w:p w14:paraId="74633E05" w14:textId="22522918" w:rsidR="00F67F25" w:rsidRDefault="00641ECB">
      <w:pPr>
        <w:spacing w:after="0"/>
      </w:pPr>
      <w:r>
        <w:t xml:space="preserve">Title: </w:t>
      </w:r>
      <w:r w:rsidR="0038726D">
        <w:t>Nursing Program Director</w:t>
      </w:r>
    </w:p>
    <w:p w14:paraId="1E4F3ADB" w14:textId="66AD035B" w:rsidR="00F67F25" w:rsidRDefault="00641ECB">
      <w:pPr>
        <w:spacing w:after="0"/>
      </w:pPr>
      <w:r>
        <w:t>Date Updated:</w:t>
      </w:r>
      <w:r w:rsidR="0038726D">
        <w:t xml:space="preserve"> 5/6/2026</w:t>
      </w:r>
    </w:p>
    <w:p w14:paraId="508955D5" w14:textId="1666A50F" w:rsidR="00F67F25" w:rsidRDefault="00F67F25">
      <w:pPr>
        <w:spacing w:after="0"/>
      </w:pPr>
    </w:p>
    <w:sectPr w:rsidR="00F67F25" w:rsidSect="00034616">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41138805">
    <w:abstractNumId w:val="8"/>
  </w:num>
  <w:num w:numId="2" w16cid:durableId="766776545">
    <w:abstractNumId w:val="6"/>
  </w:num>
  <w:num w:numId="3" w16cid:durableId="1545025251">
    <w:abstractNumId w:val="5"/>
  </w:num>
  <w:num w:numId="4" w16cid:durableId="1996568610">
    <w:abstractNumId w:val="4"/>
  </w:num>
  <w:num w:numId="5" w16cid:durableId="147212518">
    <w:abstractNumId w:val="7"/>
  </w:num>
  <w:num w:numId="6" w16cid:durableId="2090539922">
    <w:abstractNumId w:val="3"/>
  </w:num>
  <w:num w:numId="7" w16cid:durableId="484399301">
    <w:abstractNumId w:val="2"/>
  </w:num>
  <w:num w:numId="8" w16cid:durableId="1478759313">
    <w:abstractNumId w:val="1"/>
  </w:num>
  <w:num w:numId="9" w16cid:durableId="485705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8726D"/>
    <w:rsid w:val="00AA1D8D"/>
    <w:rsid w:val="00B47730"/>
    <w:rsid w:val="00CB0664"/>
    <w:rsid w:val="00F026BE"/>
    <w:rsid w:val="00F67F2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C69D88"/>
  <w14:defaultImageDpi w14:val="300"/>
  <w15:docId w15:val="{EFFAFE3B-FE6B-4CA0-A7E6-B94762231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1885</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powell</dc:creator>
  <cp:keywords/>
  <dc:description>generated by python-docx</dc:description>
  <cp:lastModifiedBy>Nakisha Powell</cp:lastModifiedBy>
  <cp:revision>2</cp:revision>
  <dcterms:created xsi:type="dcterms:W3CDTF">2026-05-06T19:22:00Z</dcterms:created>
  <dcterms:modified xsi:type="dcterms:W3CDTF">2026-05-06T19:22:00Z</dcterms:modified>
  <cp:category/>
</cp:coreProperties>
</file>